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25D" w14:textId="626EFB88" w:rsidR="008C4823" w:rsidRPr="008C4823" w:rsidRDefault="008C4823" w:rsidP="008C48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>PRACOVNÍ MÍSTO: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br/>
      </w:r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 xml:space="preserve"> </w:t>
      </w:r>
      <w:proofErr w:type="spellStart"/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>lymfoterapeut</w:t>
      </w:r>
      <w:proofErr w:type="spellEnd"/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>/</w:t>
      </w:r>
      <w:proofErr w:type="spellStart"/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>ka</w:t>
      </w:r>
      <w:proofErr w:type="spellEnd"/>
      <w:r w:rsidRPr="008C4823">
        <w:rPr>
          <w:rFonts w:ascii="Roboto" w:eastAsia="Times New Roman" w:hAnsi="Roboto" w:cs="Times New Roman"/>
          <w:b/>
          <w:bCs/>
          <w:color w:val="000000"/>
          <w:kern w:val="36"/>
          <w:sz w:val="38"/>
          <w:szCs w:val="38"/>
          <w:lang w:eastAsia="cs-CZ"/>
          <w14:ligatures w14:val="none"/>
        </w:rPr>
        <w:t xml:space="preserve"> s administrativními úkoly</w:t>
      </w:r>
    </w:p>
    <w:p w14:paraId="71604F61" w14:textId="77777777" w:rsidR="008C4823" w:rsidRPr="008C4823" w:rsidRDefault="008C4823" w:rsidP="008C4823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</w:pPr>
      <w:r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Náplň práce: </w:t>
      </w: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Organizace chodu ordinace, objednávání klientů, vedení </w:t>
      </w:r>
      <w:proofErr w:type="spellStart"/>
      <w:proofErr w:type="gram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zdrav.dokumentace</w:t>
      </w:r>
      <w:proofErr w:type="spellEnd"/>
      <w:proofErr w:type="gram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, edukace i v nutrici, práce s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InBody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, část pracovní doby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lymfoterapie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- ošetření pacientů - kompletní léčba lymfedému v ambulantním zdravotnickém zařízení.</w:t>
      </w:r>
    </w:p>
    <w:p w14:paraId="41B7C71B" w14:textId="77777777" w:rsidR="003E2FA8" w:rsidRDefault="003E2FA8" w:rsidP="003E2FA8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</w:pPr>
      <w:r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Požadavky:</w:t>
      </w: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 spolehlivost, systematičnost, preciznost, příjemné jednání, znalost PC: programy PC Doktor, POHODA, GOOGLE </w:t>
      </w:r>
      <w:proofErr w:type="gram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tabulky - lze</w:t>
      </w:r>
      <w:proofErr w:type="gram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doučit.</w:t>
      </w:r>
    </w:p>
    <w:p w14:paraId="16D2352D" w14:textId="302A1CC0" w:rsidR="008C4823" w:rsidRPr="008C4823" w:rsidRDefault="008C4823" w:rsidP="008C4823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</w:pP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                     </w:t>
      </w:r>
      <w:r w:rsidR="003E2FA8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3E2FA8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V</w:t>
      </w:r>
      <w:r w:rsidRPr="003E2FA8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zděl</w:t>
      </w:r>
      <w:r w:rsidR="003E2FA8" w:rsidRPr="003E2FA8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ání:</w:t>
      </w:r>
      <w:r w:rsidR="003E2FA8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</w:t>
      </w: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SŠ zdravotní, ÚSO s maturitou (bez vyučení) - Zdravotní sestra/</w:t>
      </w:r>
      <w:proofErr w:type="gram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bratr, </w:t>
      </w:r>
      <w:r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</w:t>
      </w: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fyzioterapeut</w:t>
      </w:r>
      <w:proofErr w:type="gram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/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ka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  <w:t xml:space="preserve">Upřednostňujeme personál s certifikátem na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lymfodrenáže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 –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lymfoterapeut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(nejlépe z NZO NCO,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Flandera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, Mgr. Toušková) lze absolvovat při zaměstnání. </w:t>
      </w:r>
      <w:r w:rsidR="003E2FA8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Vhodné i pro absolventy.</w:t>
      </w:r>
    </w:p>
    <w:p w14:paraId="194EB96B" w14:textId="17544E48" w:rsidR="008C4823" w:rsidRPr="008C4823" w:rsidRDefault="003E2FA8" w:rsidP="008C4823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</w:pP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8C4823"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Platové podmínky 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dle </w:t>
      </w:r>
      <w:r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úvazku, 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dosaženého vzdělání a praxe + po zapracování osobní ohodnocení.</w:t>
      </w:r>
      <w:r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8C4823"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Bonus: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 jednosměnný provoz, stravné, </w:t>
      </w:r>
      <w:proofErr w:type="spellStart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příspěvěk</w:t>
      </w:r>
      <w:proofErr w:type="spellEnd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na </w:t>
      </w:r>
      <w:proofErr w:type="spellStart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důch</w:t>
      </w:r>
      <w:proofErr w:type="spellEnd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.</w:t>
      </w:r>
      <w:r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připojištění, investice do vzdělání (např. </w:t>
      </w:r>
      <w:proofErr w:type="spellStart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lymfotaping</w:t>
      </w:r>
      <w:proofErr w:type="spellEnd"/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a další)</w:t>
      </w:r>
      <w:r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 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</w:r>
      <w:r w:rsidR="008C4823"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Pracovní doba: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 Jednosměnná. </w:t>
      </w:r>
      <w:r w:rsidR="008C4823"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br/>
        <w:t xml:space="preserve">Výkon práce: </w:t>
      </w:r>
      <w:r w:rsidR="008C4823"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LYMFOCENTRUM</w:t>
      </w:r>
      <w:r w:rsid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 xml:space="preserve"> s.r.o.</w:t>
      </w:r>
      <w:r w:rsidR="008C4823" w:rsidRPr="008C4823">
        <w:rPr>
          <w:rFonts w:ascii="Lato" w:eastAsia="Times New Roman" w:hAnsi="Lato" w:cs="Times New Roman"/>
          <w:b/>
          <w:bCs/>
          <w:color w:val="303C42"/>
          <w:kern w:val="0"/>
          <w:sz w:val="21"/>
          <w:szCs w:val="21"/>
          <w:lang w:eastAsia="cs-CZ"/>
          <w14:ligatures w14:val="none"/>
        </w:rPr>
        <w:t>, Vodňanská 6, 370 11 ČESKÉ BUDĚJOVICE</w:t>
      </w:r>
    </w:p>
    <w:p w14:paraId="7C2C0EF1" w14:textId="77777777" w:rsidR="008C4823" w:rsidRPr="008C4823" w:rsidRDefault="008C4823" w:rsidP="008C482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8C4823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Životopis zašlete na </w:t>
      </w:r>
      <w:hyperlink r:id="rId4" w:history="1">
        <w:r w:rsidRPr="008C4823">
          <w:rPr>
            <w:rFonts w:ascii="Lato" w:eastAsia="Times New Roman" w:hAnsi="Lato" w:cs="Times New Roman"/>
            <w:color w:val="2AADDE"/>
            <w:kern w:val="0"/>
            <w:sz w:val="21"/>
            <w:szCs w:val="21"/>
            <w:u w:val="single"/>
            <w:lang w:eastAsia="cs-CZ"/>
            <w14:ligatures w14:val="none"/>
          </w:rPr>
          <w:t>lymfocentrum@email.cz</w:t>
        </w:r>
      </w:hyperlink>
    </w:p>
    <w:p w14:paraId="414621EC" w14:textId="77777777" w:rsidR="008C4823" w:rsidRPr="008C4823" w:rsidRDefault="008C4823" w:rsidP="008C4823">
      <w:pPr>
        <w:shd w:val="clear" w:color="auto" w:fill="FFFFFF"/>
        <w:spacing w:before="100" w:beforeAutospacing="1" w:after="300" w:line="240" w:lineRule="auto"/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</w:pPr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 xml:space="preserve">Kontaktní osoba: Jana </w:t>
      </w:r>
      <w:proofErr w:type="spellStart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Dörnerová</w:t>
      </w:r>
      <w:proofErr w:type="spellEnd"/>
      <w:r w:rsidRPr="008C4823">
        <w:rPr>
          <w:rFonts w:ascii="Lato" w:eastAsia="Times New Roman" w:hAnsi="Lato" w:cs="Times New Roman"/>
          <w:color w:val="303C42"/>
          <w:kern w:val="0"/>
          <w:sz w:val="21"/>
          <w:szCs w:val="21"/>
          <w:lang w:eastAsia="cs-CZ"/>
          <w14:ligatures w14:val="none"/>
        </w:rPr>
        <w:t>, 777 691 912</w:t>
      </w:r>
    </w:p>
    <w:sectPr w:rsidR="008C4823" w:rsidRPr="008C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23"/>
    <w:rsid w:val="00021D03"/>
    <w:rsid w:val="003E2FA8"/>
    <w:rsid w:val="00786B59"/>
    <w:rsid w:val="008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C2A"/>
  <w15:chartTrackingRefBased/>
  <w15:docId w15:val="{6F5BA0CF-C4C3-49A2-8344-31E71F15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8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C48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C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mfocentrum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2024-02-29T13:16:00Z</dcterms:created>
  <dcterms:modified xsi:type="dcterms:W3CDTF">2024-02-29T13:20:00Z</dcterms:modified>
</cp:coreProperties>
</file>